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Calibri" w:eastAsia="Times New Roman" w:hAnsi="Calibri" w:cs="Segoe UI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на участие в выставке </w:t>
      </w:r>
    </w:p>
    <w:p w:rsidR="003C6F08" w:rsidRPr="003C6F08" w:rsidRDefault="003C6F08" w:rsidP="003C6F0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(публичная оферта)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ограниченной ответственностью ООО «Антарес Экспо»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«Организатор» в лице  Генерального директора </w:t>
      </w:r>
      <w:proofErr w:type="spell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Шемятина</w:t>
      </w:r>
      <w:proofErr w:type="spell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С.А., действующего на основании  Устава, настоящим предлагает любому физическому или юридическому лицу (далее по тексту - «Экспонент»), допустимому в соответствии с законодательством Российской Федерации для акцепта настоящего предложения и обладающему соответствующими полномочиями, принять настоящую оферту на условиях, указанных ниже. </w:t>
      </w:r>
      <w:proofErr w:type="gramEnd"/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Calibri" w:eastAsia="Times New Roman" w:hAnsi="Calibri" w:cs="Segoe UI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документ является публичной офертой Организатора, </w:t>
      </w:r>
      <w:r w:rsidRPr="003C6F08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предлагающего заключить договор на участие в выставке на условиях, изложенных далее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(далее по тексту - Договор) в соответствии с пунктом 2 статьи 437 Гражданского Кодекса Российской Федерации.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Надлежащим акцептом настоящей оферты в соответствии со статьей 438 Гражданского кодекса Российской Федерации считается выполнение любого из действий: </w:t>
      </w:r>
      <w:r w:rsidRPr="003C6F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оплата услуг Организатора и/или подписание Заявки на участие в выставке (в зависимости от того, какой из действий будет выполнено раньше), т.е. совершение конклюдентных действий, направленных на принятие настоящей оферты.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(оферта)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 юридическую силу в соответствии со статьи 434 Гражданского кодекса Российской Федерации и является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равносильным договору, подписанному Сторонами.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Термины и определения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– ООО «Антарес Экспо» (ИНН </w:t>
      </w:r>
      <w:r w:rsidRPr="003C6F08">
        <w:rPr>
          <w:rFonts w:ascii="Times New Roman" w:eastAsia="Times New Roman" w:hAnsi="Times New Roman" w:cs="Times New Roman"/>
          <w:lang w:eastAsia="ru-RU"/>
        </w:rPr>
        <w:t>7728754528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), в лице Генерального директора </w:t>
      </w:r>
      <w:proofErr w:type="spell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Шемятина</w:t>
      </w:r>
      <w:proofErr w:type="spell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С.А. или иного уполномоченного представителя.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Экспонент – физическое или юридическое лицо</w:t>
      </w:r>
      <w:r w:rsidRPr="003C6F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 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обладающее правоспособностью для заключения настоящего договора и имеющее намеренные принять участие в Выставке. </w:t>
      </w:r>
      <w:proofErr w:type="gramEnd"/>
    </w:p>
    <w:p w:rsidR="003C6F08" w:rsidRPr="003C6F08" w:rsidRDefault="003C6F08" w:rsidP="003C6F0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 — представляемая в сети «Интернет» совокупность визуально воспринимаемых страниц и элементов управления доступом к программно-информационным средствам, размещенная по адресу http://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helloteddy</w:t>
      </w:r>
      <w:proofErr w:type="spell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/ </w:t>
      </w:r>
    </w:p>
    <w:p w:rsidR="003C6F08" w:rsidRPr="003C6F08" w:rsidRDefault="003C6F08" w:rsidP="003C6F0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 — надлежащим образом оформленный запрос Экспонента на участие в Выставке. </w:t>
      </w:r>
    </w:p>
    <w:p w:rsidR="003C6F08" w:rsidRPr="003C6F08" w:rsidRDefault="003C6F08" w:rsidP="003C6F0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Выставка - 1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2-ая московская международная выставка «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Hello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Teddy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проходящая по адресу: г. Москва,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Тишинская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пл., д.1, ТВК «Тишинка»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Акцепт оферты - полное и безоговорочное принятие Экспонентом настоящей оферты путем выполнения любого из действий: </w:t>
      </w:r>
      <w:r w:rsidRPr="003C6F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оплата услуг Организатора и/или подписание Заявки на участие в выставке (в зависимости от того, какой из действий будет выполнено раньше), т.е. совершение конклюдентных действий, направленных на принятие настоящей оферты.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положения. Предмет договора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Организатор оказывает 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Экспоненту по его участию в 12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-ой московской междуна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родной выставке «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HelloTeddy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проводимой Организатором на территории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торгово-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выставочного центра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Тишинка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 адр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есу: г. Москва,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Тишинская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пл., 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согласно Заявке на участие в Выставке..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Сроки проведения Выставки: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монтажа Выставки: </w:t>
      </w:r>
      <w:r w:rsidR="000A05C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 202</w:t>
      </w:r>
      <w:r w:rsidR="000A05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 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проведения Выставки:</w:t>
      </w:r>
      <w:r w:rsidR="000A0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A05C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0A05CA">
        <w:rPr>
          <w:rFonts w:ascii="Times New Roman" w:eastAsia="Times New Roman" w:hAnsi="Times New Roman" w:cs="Times New Roman"/>
          <w:lang w:eastAsia="ru-RU"/>
        </w:rPr>
        <w:t xml:space="preserve"> декабря 2021</w:t>
      </w:r>
      <w:r w:rsidRPr="003C6F08">
        <w:rPr>
          <w:rFonts w:ascii="Times New Roman" w:eastAsia="Times New Roman" w:hAnsi="Times New Roman" w:cs="Times New Roman"/>
          <w:lang w:eastAsia="ru-RU"/>
        </w:rPr>
        <w:t xml:space="preserve"> г. с 11-00 до 20-00, </w:t>
      </w:r>
      <w:r w:rsidR="000A05CA">
        <w:rPr>
          <w:rFonts w:ascii="Times New Roman" w:eastAsia="Times New Roman" w:hAnsi="Times New Roman" w:cs="Times New Roman"/>
          <w:lang w:eastAsia="ru-RU"/>
        </w:rPr>
        <w:t>5</w:t>
      </w:r>
      <w:r w:rsidRPr="003C6F08">
        <w:rPr>
          <w:rFonts w:ascii="Times New Roman" w:eastAsia="Times New Roman" w:hAnsi="Times New Roman" w:cs="Times New Roman"/>
          <w:lang w:eastAsia="ru-RU"/>
        </w:rPr>
        <w:t xml:space="preserve"> декабря 202</w:t>
      </w:r>
      <w:r w:rsidR="000A05CA">
        <w:rPr>
          <w:rFonts w:ascii="Times New Roman" w:eastAsia="Times New Roman" w:hAnsi="Times New Roman" w:cs="Times New Roman"/>
          <w:lang w:eastAsia="ru-RU"/>
        </w:rPr>
        <w:t>1</w:t>
      </w:r>
      <w:r w:rsidRPr="003C6F08">
        <w:rPr>
          <w:rFonts w:ascii="Times New Roman" w:eastAsia="Times New Roman" w:hAnsi="Times New Roman" w:cs="Times New Roman"/>
          <w:lang w:eastAsia="ru-RU"/>
        </w:rPr>
        <w:t xml:space="preserve"> г. с 11-00 до 19-00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московское)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Вывоз экспонатов: </w:t>
      </w:r>
      <w:r w:rsidR="000A05C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.12.2020 г. с 19.1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0 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При регистрации Экспонент вправе выбрать любой из предложенных ему свободных стендов или площади, имеющиеся в наличии на данный момент. Тот факт, что определенный стенд был им ранее арендован на одной или более выставок, не дает ему права на повторное предоставление данного стенда.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1.4. Акцепт настоящей оферты означает безоговорочное согласие Экспонента со всеми пунктами настоящего Договора и безоговорочное их принятие с обязательствами соблюдать обязанности, возложенные на Экспонента в соответствии с настоящим Договором. Незнание настоящего Договора не освобождает Экспонента от ответственности за несоблюдение настоящего Договора.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 Организатор вправе оказывать услуги по настоящему Договору лично и/или привлекать для оказания услуг по Договору третьих лиц с условием, что Организатор будет нести ответственность перед Экспонентом за действия привлеченных им третьих лиц как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 собственные.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DF1D5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. При акцепте настоящей оферты, а также при использовании любых функций Сайта, Экспонент подтверждает, что дает Исполнителю право на обработку и использование своих персональных данных различными способами в соответствии с требованиями Федерального закона Российской Федерации от 27.07.2006 г. №152 ФЗ «О персональных данных». </w:t>
      </w:r>
    </w:p>
    <w:p w:rsidR="003C6F08" w:rsidRDefault="003C6F08" w:rsidP="003C6F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30A12" w:rsidRPr="003C6F08" w:rsidRDefault="00430A12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1.8. Условия участия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1.8.1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регистрации (направлении заявки на участие) Экспонент оплачивает  регистрационный взнос в размере </w:t>
      </w:r>
      <w:r w:rsidR="00DF1D5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 000 (</w:t>
      </w:r>
      <w:r w:rsidR="00DF1D52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тысячи) рублей.  Взнос взимается на организационные и рекламно-информационные расходы. Регистрационный взнос не подлежит возврату и переносу на другие выставки по любым основаниям.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Варианты стоимости и экспонирования: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Стенд: Стоимость </w:t>
      </w:r>
      <w:r w:rsidR="00DF1D5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000 руб. за 1 кв. метр включает: стенд из стандартных пластиковых выставочных конструкций высотой 2,5 м; фриз с названием (не более 1</w:t>
      </w:r>
      <w:r w:rsidR="00DF1D5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знаков). </w:t>
      </w:r>
      <w:r w:rsidRPr="003C6F08">
        <w:rPr>
          <w:rFonts w:ascii="Times New Roman" w:eastAsia="Times New Roman" w:hAnsi="Times New Roman" w:cs="Times New Roman"/>
          <w:lang w:eastAsia="ru-RU"/>
        </w:rPr>
        <w:t>Минимальная аренда – от 2 метров;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отдельное местное освещение — споты на открытой стороне, по одному на каждые 2 </w:t>
      </w:r>
      <w:proofErr w:type="spell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Подиум: Стоимость </w:t>
      </w:r>
      <w:r w:rsidR="00DF1D52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000 руб. включает: подиум размером 1х1х1м  из стандартны</w:t>
      </w:r>
      <w:r w:rsidR="00DF1D52">
        <w:rPr>
          <w:rFonts w:ascii="Times New Roman" w:eastAsia="Times New Roman" w:hAnsi="Times New Roman" w:cs="Times New Roman"/>
          <w:sz w:val="20"/>
          <w:szCs w:val="20"/>
          <w:lang w:eastAsia="ru-RU"/>
        </w:rPr>
        <w:t>х пластиковых конструкций; стул.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2. </w:t>
      </w:r>
      <w:r w:rsidRPr="003C6F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Права и обязанности Сторон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Организатор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бязуется: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Организовать и провести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Москве Выставку в сроки, в соответствии с настоящим Договором.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Предоставить экспоненту стенд и/или подиум в соответствии с Заявкой на участие.                          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Изготовить и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рекламу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Выставки в СМИ и обеспечить информацией о проведении Выставки и деловых мероприятиях участников Выставки и лиц, заинтересованных в посещении.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2.1.4. Обеспечить режим общей охраны Выставки, круглосуточную охрану, общественный порядок во время проведения Выставки, не осуществляя при этом индивидуальную охрану экспонатов. </w:t>
      </w:r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Организатор не несет ответственности за сохранность принадлежавших представителям Участника личных вещей (деньги, ценные бумаги, дорогостоящие вещи и т.п.) во время работы выставки. Организатор обеспечивает ночную охрану экспозиции. С момента открытия и до закрытия выставки, согласно расписанию, участники несут ответственность за сохранность своих экспонатов самостоятельно.</w:t>
      </w:r>
      <w:r w:rsidRPr="003C6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Обеспечить надлежащее функционирование вспомогательных служб выставки.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2.1.6. Проконтролировать вывоз экспонатов, информационного и рекламного материала с территории Выставки по его завершению. В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Экспонент не вывез экспозицию к сроку, указанному в п.1.2. настоящего Договора, Организатор вправе за счет Экспонента эвакуировать экспонаты по своему усмотрению, определив при этом самостоятельно условия их хранения, или отправить экспонаты в адрес Экспонента. При этом Организатор не несет ответственность за сохранность экспонатов.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2.1.7. Поддерживать чистоту в проходах в период работы Выставки.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2.1.8. </w:t>
      </w:r>
      <w:r w:rsidRPr="003C6F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Организатор оставляет за собой право невыполнения услуг полностью или в части (в том числе,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но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не ограничиваясь, в одностороннем порядке изменить сроки проведения Выставки, формат проведения Выставки, количество участников, место проведения Выставки) в случае возникновения форс-мажорных ситуаций (раздел 4 настоящего Договора) без возмещения Экспоненту понесенных расходов и убытков.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2.1.9. </w:t>
      </w:r>
      <w:r w:rsidRPr="003C6F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Организатор вправе в любой момент в одностороннем порядке изменять текст настоящего Договора посредством публикации его новой редакции по адресу на Сайте. По этой причине Экспонент обязан не реже чем один раз в две недели посещать Сайт для ознакомления с актуальным текстом Договора. Если в течение 5 (пяти) календарных дней со дня публикации изменений оферты Экспонент не выслал Организатору уведомление о том, что он не согласен с ее изменениями, в 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связи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 чем в одностороннем порядке расторгает его, будет считаться, что Экспонент согласен со всеми изменениями настоящего Договора.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Организатор вправе изменять местоположение или форму стенда Экспонента без уменьшения выставочной площади, если возникают ранее не предусмотренные технические обстоятельства, в остальных случаях изменения возможны только с согласия Экспонента. Планировка Выставки в целом, ее изменение или изменение отдельных деталей Выставки являются компетенцией Организатора.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2.3. Экспонент обязуется: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Предоставить Организатору подписанные со своей стороны оригиналы Заявок на участие в Выставке.2.3.2. Оплатить Организатору стоимость участия в Выставке, которая состоит из стоимости предоставленной  выставочной площади в сроки, указанные в Заявке и организационного (регистрационного) взноса.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предоставляемой выставочной площади определяется из расчета стоимости квадратного метра, и независимо от количества дней Выставки, применяется ко всей продолжительности Выставки.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2.3.3. Транспортировать своими силами и за свой счет на Выставку и с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Выставки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предлагаемые к экспонированию изделия, информационные и рекламные материалы.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Предоставить на Выставку товары, полностью соответствующие тема</w:t>
      </w:r>
      <w:r w:rsidR="009C4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тике Выставки, </w:t>
      </w:r>
      <w:r w:rsidR="009C4EFD" w:rsidRPr="009C4E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располагать товары, экспозиции и оборудование только в пределах арендуемой площади, не нарушая границы периметра занимаемого стенда, Художественной застройки, подиума, витрины.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Обеспечить сопровождение демонстрации экспонатов пояснениями специалистов.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Не осуществлять деятельность, ведущую к загромождению проходов или мешающую работе других экспонентов.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2.3.7. Не наносить лаки, клеящиеся материалы и др. покрытия на полы, стены и др. оборудование стенда. </w:t>
      </w:r>
      <w:proofErr w:type="gramStart"/>
      <w:r w:rsidR="009C4EFD" w:rsidRPr="009C4EF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наносить без согласования с Организатором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клейкую ленту (в </w:t>
      </w:r>
      <w:proofErr w:type="spell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обычный, двухсторонний, малярный скотч) на оборудование и конструктор (стеновые панели, стойки, фризовые панели, прогоны) Застройщика.  </w:t>
      </w:r>
      <w:proofErr w:type="gramEnd"/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2.3.8. Содержать предоставленную выставочную площадь и экспонаты в чистоте и порядке.</w:t>
      </w:r>
      <w:r w:rsidR="009C4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2.3.9. Произвести демонтаж и вывоз своих экспонатов, информационного и рекламного материала с территории выставки в сроки, указанные в п. 1.2. настоящего Договора. Не осуществлять демонтаж стенда, упаковку экспонатов и их вывоз с территории выставки до официального срока закрытия Выставки.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2.3.10. Обеспечить постоянное присутствие своего представителя на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стенде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часы работы  Выставки.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2.3.11. Соблюдать правила пожарной безопасности. Запрещается</w:t>
      </w:r>
      <w:r w:rsidR="009C4EFD">
        <w:rPr>
          <w:rFonts w:ascii="Times New Roman" w:eastAsia="Times New Roman" w:hAnsi="Times New Roman" w:cs="Times New Roman"/>
          <w:sz w:val="20"/>
          <w:szCs w:val="20"/>
          <w:lang w:eastAsia="ru-RU"/>
        </w:rPr>
        <w:t> п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овреждать как-либо электрическую проводку, закрепленную на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элементах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конструктора стенда, а также подвешивать оборудование и элементы оформления на электропроводку, во избежание возникновения опасности удара током, короткого замыкания и порчи электрооборудования. </w:t>
      </w:r>
      <w:r w:rsidR="00724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Запрещается включать электрочайник и другие приборы большой мощности</w:t>
      </w:r>
      <w:r w:rsidR="00430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стандартные </w:t>
      </w:r>
      <w:proofErr w:type="spellStart"/>
      <w:r w:rsidR="00430A1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розетк</w:t>
      </w:r>
      <w:proofErr w:type="spellEnd"/>
      <w:r w:rsidR="00430A1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24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зажигать открытый огонь (в </w:t>
      </w:r>
      <w:proofErr w:type="spellStart"/>
      <w:r w:rsidR="00724832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="00724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свечки).  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2.3.12. Не иметь претензий к Организатору в случае возникновения травм своих официальных представителей, произошедших не по вине Организатора Выставки.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2.3.13. Не предоставлять арендованный стенд третьей стороне как частично, так и полностью, как за плату так и бесплатно, без письменного разрешения Организатора.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2.3.14. Не передавать третьему лицу права и обязанности по настоящему Договору без письменного согласия Организатора.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3. </w:t>
      </w:r>
      <w:r w:rsidRPr="003C6F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расчетов.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Экспонент обязуется оплатить Организатору 100% стоимости участия в Выставке в сроки и в сумме в соответствии с согласованными Заявками по выставленным счетам. Дополнительные услуги оплачиваются в течение 5-ти (пяти) дней с момента выставления счета. Цена, определена таким образом, что НДС не облагается в связи с применением УСН. (Уведомление о возможности применения УСН № 456352А  от 08.11.2010г.). В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главой 26.2 НК РФ Организатор имеет право не выставлять счета - фактуры.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Возможность участия в Выставке предоставляется Экспоненту только при условии полной оплаты Организатору согласно п. 3.1. до начала монтажа Выставки.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По окончании выставки между Организатором и Экспонентом подписывается Акт на выполненные и оплаченные выставочные услуги. Если Экспонент не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подписал Акт и не представил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письменный мотивированный отказ в трехдневный срок после окончания выставки, услуга считается принятой.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и сроки оплаты участия в выставке:</w:t>
      </w:r>
      <w:r w:rsidRPr="003C6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Регистрационный взнос и 50% стоимости аренды выставочной площади, оплачивается в течение 7 дней после получения организатором заполненной заявки на участие и определения формата участия на выставке (стенд, подиум, витрина, Художественная Застройка или иная выставочная площадь). 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Оставшиеся 50% стоимости аренды выставочной площади вносится – не позднее 1</w:t>
      </w:r>
      <w:r w:rsidR="00724832" w:rsidRPr="00430A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сентя</w:t>
      </w:r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бря 202</w:t>
      </w:r>
      <w:r w:rsidR="000A05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подаче заявки на участие после 1</w:t>
      </w:r>
      <w:r w:rsidR="00724832" w:rsidRPr="00430A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сентября</w:t>
      </w:r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0A05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года, оплата производится полностью в течени</w:t>
      </w:r>
      <w:proofErr w:type="gramStart"/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3-х дней с момента выставления Счета.  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Возврат денег </w:t>
      </w:r>
      <w:r w:rsidRPr="003C6F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proofErr w:type="gramStart"/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случае</w:t>
      </w:r>
      <w:proofErr w:type="gramEnd"/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письменного отказа Экспонента от участия в выставке Организатор удерживает регистрационный сбор, который является невозвратным и не переносится на другие выставки.</w:t>
      </w:r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Если отказ Экспонента последовал с </w:t>
      </w:r>
      <w:r w:rsidR="00724832" w:rsidRPr="00430A1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 июля по 1</w:t>
      </w:r>
      <w:r w:rsidR="000A05C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октября 2021</w:t>
      </w:r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- удерживается регистрационный сбор и 50% от полной стоимости участия в выставке указанной в заявке, в  случае, и 100 %, если отказ последовал позднее этого срока. </w:t>
      </w:r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3C6F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4. </w:t>
      </w:r>
      <w:r w:rsidRPr="003C6F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Непреодолимая сила (Форс-мажор)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При наступлении обстоятельств невозможности полного или частичного исполнения любой из сторон обязательств по настоящему Договору, а именно: пожара, стихийных бедствий, войны, военных операций любого характера, запрещения экспорта или импорта или других, независящих от сторон обстоятельств, срок исполнения обязательств отодвигается соразмерно времени, в течение которого будут действовать такие обстоятельства.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4.1.1. В связи с решениями государственных органов власти Москвы и Российской Федерации в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соответствиями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с которыми проведение выставки «</w:t>
      </w:r>
      <w:r w:rsidR="007248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Hello</w:t>
      </w:r>
      <w:r w:rsidR="00724832" w:rsidRPr="00724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48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</w:t>
      </w:r>
      <w:r w:rsidR="000A05C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="007248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dy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заявленном месте и в заявленные сроки не предоставляется Организаторами возможным.  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Если эти обстоятельства будут продолжаться более 2 (двух) месяцев, то каждая из сторон будет иметь права отказаться от дальнейшего исполнения обязательств по Договору, и в этом случае ни одна из сторон не будет иметь права на возмещение другой стороной понесенных убытков.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Сторона, для которой создалась невозможность исполнения обязательств по Договору, должна о наступлении и прекращении обстоятельств, препятствующих исполнению обязательств, немедленно известить другую сторону.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5. </w:t>
      </w:r>
      <w:r w:rsidRPr="003C6F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Ответственность Сторон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В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невыполнения или неполного выполнения своих обязательств по настоящему Договору Стороны несут ответственность в соответствии с действующим законодательством РФ.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5.2. </w:t>
      </w:r>
      <w:r w:rsidRPr="003C6F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Организатор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сведений, предоставленных Экспонентом, а также возникших вследствие других нарушений условий настоящей оферты со стороны Экспонента.</w:t>
      </w:r>
      <w:r w:rsidRPr="003C6F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5.3. Организатор не несет ответственности в случае непосещения Экспонентом Выставки по обстоятельствам, независящим от Организатора.</w:t>
      </w:r>
      <w:r w:rsidRPr="003C6F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5.4. Организатор не несет ответственности за несоответствие Выставки ожиданиям Экспонента и его субъективной оценке.</w:t>
      </w:r>
      <w:r w:rsidRPr="003C6F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5.5. Стороны установили, что упущенная выгода ни при каких обстоятельствах не может быть предметом взыскания по настоящему Договору.</w:t>
      </w:r>
      <w:r w:rsidRPr="003C6F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6. </w:t>
      </w:r>
      <w:r w:rsidRPr="003C6F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Урегулирование споров.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споры и разногласия, возникающие в рамках действия настоящего Договора, стороны пытаются решить путем переговоров.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В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невозможности достижения взаимоприемлемых решений споры рассматриваются в Арбитражном суде г. Москвы. При этом досудебный порядок разрешения спора является обязательным для Сторон. Срок ответа на досудебную претензию – 30 (тридцать) календарных дней с момента ее получения.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7. </w:t>
      </w:r>
      <w:r w:rsidRPr="003C6F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 действия Договора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Настоящий Договор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вступает в силу с момента подписания его обеими сторонами и действует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момента полного завершения всех обязательств с обеих сторон по настоящему Договору.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8. </w:t>
      </w:r>
      <w:r w:rsidRPr="003C6F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расторжения Договора.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В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расторжения договора по инициативе Организатора Организатор обязан проинформировать Экспонента за 30 (тридцать) дней до расторжения в письменной форме и в течение 10 (десяти) дней со дня расторжения произвести возврат сумм, оплаченных Экспонентом.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В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письменного отказа Экспонента от участия в Выставке и от других услуг по собственному желанию, суммы, полученные по настоящему Договору Организатором, возврату не подлежат.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Прекращение (окончание) срока действия настоящего Договора влечет за собой прекращение обязатель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Ст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орон по нему, но не освобождает Стороны настоящего Договора от ответственности за его нарушения, если таковые имели место быть при исполнении условий настоящего Договора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9. </w:t>
      </w:r>
      <w:r w:rsidRPr="003C6F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Прочие условия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 Заявки на участие в Выставки и на дополнительные услуги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подписываются уполномоченными на то лицами экспонентов и являются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неотъемлемыми частями и дополнениями к настоящему Договору.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9.2. Страхование экспонатов осуществляется на усмотрение Экспонента и за его счет.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9.3. Все виды лотерей, розыгрышей или призовых соревнований проводятся Экспонентом только в соответствии с законодательством Российской Федерации и с письменного разрешения Организатора.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9.4. Порядок организации розничной продажи на выставке регулируется действующим законодательством РФ и г. Москвы.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9.5. Экспоненты могут осуществлять рекламную деятельность только в пределах своего стенда. Какая-либо рекламная деятельность (распространение листовок и буклетов, установка щитов, расклеивание плакатов и др.) экспонентов, третьих лиц по договору, компаний или лиц вне пределов стенда Экспонента в проходах выставочного павильона, у входов/выходов или непосредственно на подходе к выставочному павильону без согласования с Организатором запрещена.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Всякая звуковая или движущаяся реклама должна быть письменно согласована с Организатором во избежание помех для других Экспонентов и посетителей. Любая реклама, нарушающая планировку или целостность выставки, нормы этики и морали, наносящая ущерб престижу Выставки и Организатора, может быть запрещена Организатором.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9.7. Установка музыкальных систем на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стенде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должна быть согласована с Организатором. Заявка должна быть подана не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3 (три) дня до открытия выставки. Письменное разрешение выдается при условии, что работа на соседних стендах и речевое общение публики в проходах не будет нарушаться.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9.8. При воспроизведении видеоматериалов Экспоненты самостоятельно несут ответственность за соблюдение авторских прав воспроизводимых материалов.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9.9. Если п.9.6.-9.8. не будут учтены, то подача электричества к стенду Экспонента может быть прекращена без учета ущерба, наносимого освещению стенда. При этом Экспонент не имеет права на претензии по поводу ущерба как прямого, так и косвенного, вызванного прекращением подачи электроэнергии.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9.10. Все провода на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экспонатах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их фиксаторы должны быть согласованы с технической службой Организатора и противопожарной инспекцией комплекса, где проводится Выставка. Выставляемое электрооборудование должно иметь сопроводительный документ с печатью организации, проверившей и разрешившей его экспонирование.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9.11. Электрооборудование Экспонента должно быть проверено местной пожарной инспекцией. Запрещается оформление стенда легковоспламеняющимися материалами.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9.12. Приемка стенда осуществляется ответственным лицом Экспонента согласно ранее утвержденному плану монтажа. По окончании работы Выставки представитель дирекции Выставки вместе с ответственным лицом Экспонента проверяет сохранность оборудования стенда.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9.13. Стороны договорились, что все сопровождающие выполнение Договора документы (заявки, акты, отчеты, документы), направленные по электронной почте, и принятые (полученные) другой стороной, в соответствии с п. 2 ст. 434 ГК РФ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признаются подписанными должным образом и имеют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полную юридическую силу с последующей передачей сторонам оригиналов документов (при необходимости). Стороны самостоятельно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контролируют доступ к указанным почтовым ящикам и обеспечивают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необходимости конфиденциальность переписки. Надлежащим доказательством получения другой стороной электронного письма является отчет о доставке или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письмо-подтверждение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получении.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9.14. Организатор вправе использовать результат оказанных услуг, а также информацию об Экспоненте (в том числе,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ограничиваясь ФИО, наименование, фотографию, логотипы) в своем портфолио, путем размещения на сайте Организатора, а также в информационных и рекламных материалах Организатора, в том числе, с целью продвижения услуг Организатора. Предварительное разрешение Экспонента на размещение информации, указанной в настоящем пункте Договора, не требуется. </w:t>
      </w:r>
    </w:p>
    <w:p w:rsidR="003C6F08" w:rsidRPr="003C6F08" w:rsidRDefault="003C6F08" w:rsidP="003C6F08">
      <w:pPr>
        <w:spacing w:after="0" w:line="240" w:lineRule="auto"/>
        <w:ind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9.15. </w:t>
      </w:r>
      <w:proofErr w:type="gramStart"/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акцепте настоящей оферты Экспонент дает свое согласие на обработку его персональных данных (имя, фамилия, отчество, номер телефона, адрес электронной почты, адрес регистрации, паспортные данные) а также персональных данных физического лица, в чьих интересах заключается настоящий Договор,</w:t>
      </w:r>
      <w:r w:rsidRPr="003C6F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путем смешанной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</w:t>
      </w:r>
      <w:proofErr w:type="gramEnd"/>
      <w:r w:rsidRPr="003C6F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в течение срока действия настоящего договора и 1 (один) год после прекращения его действия.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9.16. Во всем, что не предусмотрено настоящим Договором, стороны руководствуются действующим законодательством Российской Федерации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9.17. Экземпляр настоящего Договора, а также экземпляр Акта оказанных услуг и иных документов на бумажном носителе направляется только по запросу Экспонента. </w:t>
      </w:r>
    </w:p>
    <w:p w:rsidR="003C6F08" w:rsidRPr="003C6F08" w:rsidRDefault="003C6F08" w:rsidP="003C6F0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9.18. Все Приложения к Договору являются его неотъемлемой частью. Заявка на участие является неотъемлемой частью настоящего договора. Заполнение заявки означает согласие с настоящей офертой.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Реквизиты Организатора</w:t>
      </w: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C6F08" w:rsidRPr="003C6F08" w:rsidRDefault="003C6F08" w:rsidP="003C6F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</w:tblGrid>
      <w:tr w:rsidR="003C6F08" w:rsidRPr="003C6F08" w:rsidTr="003C6F08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F08" w:rsidRPr="003C6F08" w:rsidRDefault="003C6F08" w:rsidP="003C6F08">
            <w:pPr>
              <w:spacing w:after="0" w:line="240" w:lineRule="auto"/>
              <w:textAlignment w:val="baseline"/>
              <w:divId w:val="972322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Организатор:                 </w:t>
            </w:r>
          </w:p>
        </w:tc>
      </w:tr>
      <w:tr w:rsidR="003C6F08" w:rsidRPr="003C6F08" w:rsidTr="003C6F08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832" w:rsidRPr="00724832" w:rsidRDefault="00724832" w:rsidP="007248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3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Организатор:                </w:t>
            </w:r>
          </w:p>
          <w:p w:rsidR="00724832" w:rsidRPr="00724832" w:rsidRDefault="00724832" w:rsidP="007248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32">
              <w:rPr>
                <w:rFonts w:ascii="Times New Roman" w:eastAsia="Times New Roman" w:hAnsi="Times New Roman" w:cs="Times New Roman"/>
                <w:lang w:eastAsia="ru-RU"/>
              </w:rPr>
              <w:t>ООО "Антарес Экспо"</w:t>
            </w:r>
          </w:p>
          <w:p w:rsidR="00724832" w:rsidRPr="00724832" w:rsidRDefault="00724832" w:rsidP="007248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32">
              <w:rPr>
                <w:rFonts w:ascii="Times New Roman" w:eastAsia="Times New Roman" w:hAnsi="Times New Roman" w:cs="Times New Roman"/>
                <w:lang w:eastAsia="ru-RU"/>
              </w:rPr>
              <w:t xml:space="preserve">117279, Москва </w:t>
            </w:r>
            <w:proofErr w:type="gramStart"/>
            <w:r w:rsidRPr="0072483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4832">
              <w:rPr>
                <w:rFonts w:ascii="Times New Roman" w:eastAsia="Times New Roman" w:hAnsi="Times New Roman" w:cs="Times New Roman"/>
                <w:lang w:eastAsia="ru-RU"/>
              </w:rPr>
              <w:t>, Генерала Антонова</w:t>
            </w:r>
          </w:p>
          <w:p w:rsidR="00724832" w:rsidRPr="00724832" w:rsidRDefault="00724832" w:rsidP="007248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483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724832">
              <w:rPr>
                <w:rFonts w:ascii="Times New Roman" w:eastAsia="Times New Roman" w:hAnsi="Times New Roman" w:cs="Times New Roman"/>
                <w:lang w:eastAsia="ru-RU"/>
              </w:rPr>
              <w:t>, д. 4, к. 2, кв.168</w:t>
            </w:r>
          </w:p>
          <w:p w:rsidR="00724832" w:rsidRPr="00724832" w:rsidRDefault="00724832" w:rsidP="007248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32">
              <w:rPr>
                <w:rFonts w:ascii="Times New Roman" w:eastAsia="Times New Roman" w:hAnsi="Times New Roman" w:cs="Times New Roman"/>
                <w:lang w:eastAsia="ru-RU"/>
              </w:rPr>
              <w:t>ИНН/КПП 7728754528/772801001</w:t>
            </w:r>
          </w:p>
          <w:p w:rsidR="00724832" w:rsidRPr="00724832" w:rsidRDefault="00724832" w:rsidP="007248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483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24832">
              <w:rPr>
                <w:rFonts w:ascii="Times New Roman" w:eastAsia="Times New Roman" w:hAnsi="Times New Roman" w:cs="Times New Roman"/>
                <w:lang w:eastAsia="ru-RU"/>
              </w:rPr>
              <w:t>/с 40702810638250011690 в</w:t>
            </w:r>
          </w:p>
          <w:p w:rsidR="00724832" w:rsidRPr="00724832" w:rsidRDefault="00724832" w:rsidP="007248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32">
              <w:rPr>
                <w:rFonts w:ascii="Times New Roman" w:eastAsia="Times New Roman" w:hAnsi="Times New Roman" w:cs="Times New Roman"/>
                <w:lang w:eastAsia="ru-RU"/>
              </w:rPr>
              <w:t xml:space="preserve">Сбербанк России ОАО </w:t>
            </w:r>
            <w:proofErr w:type="spellStart"/>
            <w:r w:rsidRPr="0072483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24832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24832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</w:p>
          <w:p w:rsidR="00724832" w:rsidRPr="00724832" w:rsidRDefault="00724832" w:rsidP="007248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32">
              <w:rPr>
                <w:rFonts w:ascii="Times New Roman" w:eastAsia="Times New Roman" w:hAnsi="Times New Roman" w:cs="Times New Roman"/>
                <w:lang w:eastAsia="ru-RU"/>
              </w:rPr>
              <w:t>к/с 30101810400000000225</w:t>
            </w:r>
          </w:p>
          <w:p w:rsidR="00724832" w:rsidRPr="00724832" w:rsidRDefault="00724832" w:rsidP="007248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32">
              <w:rPr>
                <w:rFonts w:ascii="Times New Roman" w:eastAsia="Times New Roman" w:hAnsi="Times New Roman" w:cs="Times New Roman"/>
                <w:lang w:eastAsia="ru-RU"/>
              </w:rPr>
              <w:t>БИК 044525225</w:t>
            </w:r>
          </w:p>
          <w:p w:rsidR="00724832" w:rsidRPr="00724832" w:rsidRDefault="00724832" w:rsidP="007248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32">
              <w:rPr>
                <w:rFonts w:ascii="Times New Roman" w:eastAsia="Times New Roman" w:hAnsi="Times New Roman" w:cs="Times New Roman"/>
                <w:lang w:eastAsia="ru-RU"/>
              </w:rPr>
              <w:t>ОГРН 1107746923481</w:t>
            </w:r>
          </w:p>
          <w:p w:rsidR="003C6F08" w:rsidRPr="000A05CA" w:rsidRDefault="000D233F" w:rsidP="007248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C6F08">
              <w:rPr>
                <w:rFonts w:ascii="Times New Roman" w:eastAsia="Times New Roman" w:hAnsi="Times New Roman" w:cs="Times New Roman"/>
                <w:lang w:eastAsia="ru-RU"/>
              </w:rPr>
              <w:t>Налогооблажение</w:t>
            </w:r>
            <w:proofErr w:type="spellEnd"/>
            <w:r w:rsidRPr="003C6F08">
              <w:rPr>
                <w:rFonts w:ascii="Times New Roman" w:eastAsia="Times New Roman" w:hAnsi="Times New Roman" w:cs="Times New Roman"/>
                <w:lang w:eastAsia="ru-RU"/>
              </w:rPr>
              <w:t> - УСН, без налога НДС </w:t>
            </w:r>
          </w:p>
          <w:p w:rsidR="003C6F08" w:rsidRPr="003C6F08" w:rsidRDefault="003C6F08" w:rsidP="003C6F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C6F08" w:rsidRPr="003C6F08" w:rsidRDefault="003C6F08" w:rsidP="003C6F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="000A05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bookmarkStart w:id="0" w:name="_GoBack"/>
            <w:bookmarkEnd w:id="0"/>
            <w:r w:rsidRPr="003C6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/Шемятин С.А./ </w:t>
            </w:r>
          </w:p>
        </w:tc>
      </w:tr>
    </w:tbl>
    <w:p w:rsidR="00761981" w:rsidRDefault="000A05CA"/>
    <w:sectPr w:rsidR="0076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08"/>
    <w:rsid w:val="000A05CA"/>
    <w:rsid w:val="000D233F"/>
    <w:rsid w:val="003C6F08"/>
    <w:rsid w:val="00430A12"/>
    <w:rsid w:val="00724832"/>
    <w:rsid w:val="007C2E05"/>
    <w:rsid w:val="009C4EFD"/>
    <w:rsid w:val="00BB4F4F"/>
    <w:rsid w:val="00D073BD"/>
    <w:rsid w:val="00D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3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8312-F6A5-4016-BCA3-928F3D69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АНТАРЕС ЭКСПО</dc:creator>
  <cp:lastModifiedBy>АНТАРЕС ЭКСПО</cp:lastModifiedBy>
  <cp:revision>2</cp:revision>
  <dcterms:created xsi:type="dcterms:W3CDTF">2021-05-18T11:46:00Z</dcterms:created>
  <dcterms:modified xsi:type="dcterms:W3CDTF">2021-05-18T11:46:00Z</dcterms:modified>
</cp:coreProperties>
</file>